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59-НҚ от 22.09.2025</w:t>
      </w:r>
    </w:p>
    <w:p w14:paraId="6C2812DD" w14:textId="0F8535FF" w:rsidR="00FD5F26" w:rsidRDefault="00FD5F26" w:rsidP="00FF5051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FF5051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F5051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F5051">
      <w:pPr>
        <w:ind w:firstLine="567"/>
        <w:jc w:val="both"/>
        <w:rPr>
          <w:b/>
          <w:sz w:val="28"/>
          <w:szCs w:val="28"/>
        </w:rPr>
      </w:pPr>
    </w:p>
    <w:p w14:paraId="2872BB85" w14:textId="58EFAB13" w:rsidR="00AF44AB" w:rsidRPr="002C52BD" w:rsidRDefault="002C52BD" w:rsidP="002C52BD">
      <w:pPr>
        <w:ind w:firstLine="567"/>
        <w:jc w:val="center"/>
        <w:rPr>
          <w:sz w:val="28"/>
          <w:szCs w:val="28"/>
        </w:rPr>
      </w:pPr>
      <w:r w:rsidRPr="002C52BD">
        <w:rPr>
          <w:b/>
          <w:sz w:val="28"/>
          <w:szCs w:val="28"/>
        </w:rPr>
        <w:t>О внесении изменений в приказ Председателя Комитета технического регулирования и метрологии</w:t>
      </w:r>
      <w:r>
        <w:rPr>
          <w:b/>
          <w:sz w:val="28"/>
          <w:szCs w:val="28"/>
        </w:rPr>
        <w:t xml:space="preserve"> от 28 апреля 2022 года №142-НҚ</w:t>
      </w:r>
      <w:r>
        <w:rPr>
          <w:b/>
          <w:sz w:val="28"/>
          <w:szCs w:val="28"/>
        </w:rPr>
        <w:br/>
      </w:r>
      <w:r w:rsidRPr="002C52BD">
        <w:rPr>
          <w:b/>
          <w:sz w:val="28"/>
          <w:szCs w:val="28"/>
        </w:rPr>
        <w:t>«О применении на территории Республики Казахстан национальных (государственных) стандартов Республики Беларусь и Российской Федерации, взаимосвязанных</w:t>
      </w:r>
      <w:r>
        <w:rPr>
          <w:b/>
          <w:sz w:val="28"/>
          <w:szCs w:val="28"/>
          <w:lang w:val="kk-KZ"/>
        </w:rPr>
        <w:t xml:space="preserve"> </w:t>
      </w:r>
      <w:r w:rsidRPr="002C52BD">
        <w:rPr>
          <w:b/>
          <w:sz w:val="28"/>
          <w:szCs w:val="28"/>
        </w:rPr>
        <w:t>с техническими регламентами Таможенного союза «О безопасности железнодорожного подвижного состава» (ТР ТС 001/2011),</w:t>
      </w:r>
      <w:r>
        <w:rPr>
          <w:b/>
          <w:sz w:val="28"/>
          <w:szCs w:val="28"/>
          <w:lang w:val="kk-KZ"/>
        </w:rPr>
        <w:t xml:space="preserve"> </w:t>
      </w:r>
      <w:r w:rsidRPr="002C52BD">
        <w:rPr>
          <w:b/>
          <w:sz w:val="28"/>
          <w:szCs w:val="28"/>
        </w:rPr>
        <w:t>«О безопасности высокоскоростного железнодорожного транспорта»</w:t>
      </w:r>
      <w:r>
        <w:rPr>
          <w:b/>
          <w:sz w:val="28"/>
          <w:szCs w:val="28"/>
          <w:lang w:val="kk-KZ"/>
        </w:rPr>
        <w:t xml:space="preserve"> </w:t>
      </w:r>
      <w:r w:rsidRPr="002C52BD">
        <w:rPr>
          <w:b/>
          <w:sz w:val="28"/>
          <w:szCs w:val="28"/>
        </w:rPr>
        <w:t>(ТР ТС 002/2011) и «О безопасности инфраструктуры железнодорожного транспорта» (ТР ТС 003/2011)</w:t>
      </w:r>
    </w:p>
    <w:p w14:paraId="748ABF59" w14:textId="77777777" w:rsidR="00484E84" w:rsidRDefault="00484E84" w:rsidP="00FF5051">
      <w:pPr>
        <w:ind w:firstLine="567"/>
        <w:jc w:val="center"/>
        <w:rPr>
          <w:sz w:val="28"/>
          <w:szCs w:val="28"/>
          <w:lang w:val="kk-KZ"/>
        </w:rPr>
      </w:pPr>
    </w:p>
    <w:p w14:paraId="268D138C" w14:textId="77777777" w:rsidR="002C52BD" w:rsidRPr="00AF44AB" w:rsidRDefault="002C52BD" w:rsidP="00FF5051">
      <w:pPr>
        <w:ind w:firstLine="567"/>
        <w:jc w:val="center"/>
        <w:rPr>
          <w:sz w:val="28"/>
          <w:szCs w:val="28"/>
          <w:lang w:val="kk-KZ"/>
        </w:rPr>
      </w:pPr>
    </w:p>
    <w:p w14:paraId="50981EC0" w14:textId="77777777" w:rsidR="002C52BD" w:rsidRPr="00C12BFC" w:rsidRDefault="002C52BD" w:rsidP="002C52BD">
      <w:pPr>
        <w:pStyle w:val="a8"/>
        <w:ind w:left="0" w:firstLine="709"/>
        <w:jc w:val="both"/>
        <w:rPr>
          <w:sz w:val="28"/>
        </w:rPr>
      </w:pPr>
      <w:r w:rsidRPr="00681878">
        <w:rPr>
          <w:sz w:val="28"/>
        </w:rPr>
        <w:t>В целях приведения в соответствие с изменениями, внесенными</w:t>
      </w:r>
      <w:r>
        <w:rPr>
          <w:sz w:val="28"/>
        </w:rPr>
        <w:t xml:space="preserve"> </w:t>
      </w:r>
      <w:r w:rsidRPr="00C4341B">
        <w:rPr>
          <w:sz w:val="28"/>
        </w:rPr>
        <w:t>Решение</w:t>
      </w:r>
      <w:r>
        <w:rPr>
          <w:sz w:val="28"/>
        </w:rPr>
        <w:t>м</w:t>
      </w:r>
      <w:r w:rsidRPr="00C4341B">
        <w:rPr>
          <w:sz w:val="28"/>
        </w:rPr>
        <w:t xml:space="preserve"> Коллегии Евразийской экономической комиссии от 24 июня 2025 года № 57 </w:t>
      </w:r>
      <w:r>
        <w:rPr>
          <w:sz w:val="28"/>
        </w:rPr>
        <w:t>«</w:t>
      </w:r>
      <w:r w:rsidRPr="00C4341B">
        <w:rPr>
          <w:sz w:val="28"/>
        </w:rPr>
        <w:t>О внесении изменений в Решение Коллегии Евразийской экономической комиссии от 16 июля 2024 г</w:t>
      </w:r>
      <w:r>
        <w:rPr>
          <w:sz w:val="28"/>
        </w:rPr>
        <w:t>ода</w:t>
      </w:r>
      <w:r w:rsidRPr="00C4341B">
        <w:rPr>
          <w:sz w:val="28"/>
        </w:rPr>
        <w:t xml:space="preserve"> № 81 </w:t>
      </w:r>
      <w:r w:rsidRPr="00C12BFC">
        <w:rPr>
          <w:sz w:val="28"/>
          <w:szCs w:val="28"/>
        </w:rPr>
        <w:t>«О перечнях стандартов, необходимых для реализации требований технических регламентов Таможенного союза «О безопасности железнодорожного подвижного состава» (ТР ТС 001/2011), «О безопасности высокоскоростного железнодорожного транспорта» (ТР ТС 002/2011) и «О безопасности инфраструктуры железнодорожно</w:t>
      </w:r>
      <w:r>
        <w:rPr>
          <w:sz w:val="28"/>
          <w:szCs w:val="28"/>
        </w:rPr>
        <w:t xml:space="preserve">го транспорта» (ТР ТС 003/2011)», </w:t>
      </w:r>
      <w:r w:rsidRPr="00681878">
        <w:rPr>
          <w:b/>
          <w:sz w:val="28"/>
        </w:rPr>
        <w:t>ПРИКАЗЫВАЮ:</w:t>
      </w:r>
    </w:p>
    <w:p w14:paraId="76E09698" w14:textId="77777777" w:rsidR="002C52BD" w:rsidRDefault="002C52BD" w:rsidP="002C52BD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>
        <w:rPr>
          <w:sz w:val="28"/>
        </w:rPr>
        <w:t>Внести в приказ</w:t>
      </w:r>
      <w:r w:rsidRPr="00681878">
        <w:rPr>
          <w:sz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от 28</w:t>
      </w:r>
      <w:r>
        <w:rPr>
          <w:sz w:val="28"/>
        </w:rPr>
        <w:t xml:space="preserve"> апреля </w:t>
      </w:r>
      <w:r w:rsidRPr="00681878">
        <w:rPr>
          <w:sz w:val="28"/>
        </w:rPr>
        <w:t>2022 года №142 «</w:t>
      </w:r>
      <w:r w:rsidRPr="005B5F47">
        <w:rPr>
          <w:sz w:val="28"/>
        </w:rPr>
        <w:t xml:space="preserve">О применении на территории Республики Казахстан </w:t>
      </w:r>
      <w:r w:rsidRPr="00681878">
        <w:rPr>
          <w:sz w:val="28"/>
        </w:rPr>
        <w:t>национальных (государственных) стандартов Республики Беларусь и Российской Федерации, взаимосвязанных с техническими регламентами Таможенного союза «О безопасности железнодорожного подвижного состава» (ТР ТС 001/2011), «О безопасности высокоскоростного железнодорожного транспорта»</w:t>
      </w:r>
      <w:r w:rsidRPr="00467BDB">
        <w:rPr>
          <w:sz w:val="28"/>
        </w:rPr>
        <w:t xml:space="preserve"> </w:t>
      </w:r>
      <w:r w:rsidRPr="00681878">
        <w:rPr>
          <w:sz w:val="28"/>
        </w:rPr>
        <w:t>(ТР ТС 002/2011) и «О безопасности инфраструктуры железнодорожного транспорта» (ТР ТС 003/2011)</w:t>
      </w:r>
      <w:r>
        <w:rPr>
          <w:sz w:val="28"/>
        </w:rPr>
        <w:t xml:space="preserve"> следующие изменения</w:t>
      </w:r>
      <w:r w:rsidRPr="00110ABB">
        <w:rPr>
          <w:sz w:val="28"/>
        </w:rPr>
        <w:t>:</w:t>
      </w:r>
    </w:p>
    <w:p w14:paraId="20FE462C" w14:textId="77777777" w:rsidR="002C52BD" w:rsidRPr="00110ABB" w:rsidRDefault="002C52BD" w:rsidP="002C52BD">
      <w:pPr>
        <w:pStyle w:val="a8"/>
        <w:ind w:left="709"/>
        <w:jc w:val="both"/>
        <w:rPr>
          <w:sz w:val="28"/>
        </w:rPr>
      </w:pPr>
      <w:r w:rsidRPr="00110ABB">
        <w:rPr>
          <w:sz w:val="28"/>
        </w:rPr>
        <w:t>в приложении 1 к указанному приказу:</w:t>
      </w:r>
    </w:p>
    <w:p w14:paraId="55D6D0B0" w14:textId="77777777" w:rsidR="002C52BD" w:rsidRPr="00110ABB" w:rsidRDefault="002C52BD" w:rsidP="002C52BD">
      <w:pPr>
        <w:ind w:firstLine="709"/>
        <w:jc w:val="both"/>
        <w:rPr>
          <w:sz w:val="28"/>
        </w:rPr>
      </w:pPr>
      <w:r w:rsidRPr="00110ABB">
        <w:rPr>
          <w:sz w:val="28"/>
        </w:rPr>
        <w:t>строку, порядковый номер 32, изложить в следующей редакции:</w:t>
      </w:r>
    </w:p>
    <w:p w14:paraId="2D10CD73" w14:textId="77777777" w:rsidR="002C52BD" w:rsidRPr="00110ABB" w:rsidRDefault="002C52BD" w:rsidP="002C52BD">
      <w:pPr>
        <w:ind w:firstLine="709"/>
        <w:jc w:val="both"/>
        <w:rPr>
          <w:sz w:val="28"/>
        </w:rPr>
      </w:pPr>
      <w:r w:rsidRPr="00110ABB">
        <w:rPr>
          <w:sz w:val="28"/>
        </w:rPr>
        <w:t>«</w:t>
      </w:r>
    </w:p>
    <w:tbl>
      <w:tblPr>
        <w:tblpPr w:leftFromText="180" w:rightFromText="180" w:vertAnchor="text" w:tblpX="357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5812"/>
        <w:gridCol w:w="2835"/>
      </w:tblGrid>
      <w:tr w:rsidR="002C52BD" w:rsidRPr="00110ABB" w14:paraId="356713FC" w14:textId="77777777" w:rsidTr="00AE7348">
        <w:tc>
          <w:tcPr>
            <w:tcW w:w="675" w:type="dxa"/>
            <w:vAlign w:val="center"/>
          </w:tcPr>
          <w:p w14:paraId="78A682A0" w14:textId="77777777" w:rsidR="002C52BD" w:rsidRPr="00110ABB" w:rsidRDefault="002C52BD" w:rsidP="002C52BD">
            <w:pPr>
              <w:numPr>
                <w:ilvl w:val="0"/>
                <w:numId w:val="16"/>
              </w:numPr>
              <w:jc w:val="both"/>
              <w:rPr>
                <w:b/>
                <w:sz w:val="28"/>
              </w:rPr>
            </w:pPr>
          </w:p>
        </w:tc>
        <w:tc>
          <w:tcPr>
            <w:tcW w:w="5812" w:type="dxa"/>
            <w:vAlign w:val="center"/>
          </w:tcPr>
          <w:p w14:paraId="26EE29C4" w14:textId="77777777" w:rsidR="002C52BD" w:rsidRPr="00110ABB" w:rsidRDefault="002C52BD" w:rsidP="00AE7348">
            <w:pPr>
              <w:jc w:val="both"/>
              <w:rPr>
                <w:sz w:val="28"/>
              </w:rPr>
            </w:pPr>
            <w:r w:rsidRPr="00110ABB">
              <w:rPr>
                <w:sz w:val="28"/>
              </w:rPr>
              <w:t>ГОСТ Р 52082-2023 «Изоляторы полимерные опорные наружной установки на напряжение 3-750 кВ. Общие технические условия»</w:t>
            </w:r>
          </w:p>
        </w:tc>
        <w:tc>
          <w:tcPr>
            <w:tcW w:w="2835" w:type="dxa"/>
          </w:tcPr>
          <w:p w14:paraId="19C4FE93" w14:textId="77777777" w:rsidR="002C52BD" w:rsidRPr="00110ABB" w:rsidRDefault="002C52BD" w:rsidP="00AE7348">
            <w:pPr>
              <w:jc w:val="both"/>
              <w:rPr>
                <w:sz w:val="28"/>
              </w:rPr>
            </w:pPr>
            <w:r w:rsidRPr="00110ABB">
              <w:rPr>
                <w:sz w:val="28"/>
              </w:rPr>
              <w:t>*применяется до 31.12.2030</w:t>
            </w:r>
          </w:p>
        </w:tc>
      </w:tr>
    </w:tbl>
    <w:p w14:paraId="4E76886E" w14:textId="77777777" w:rsidR="002C52BD" w:rsidRPr="00110ABB" w:rsidRDefault="002C52BD" w:rsidP="002C52BD">
      <w:pPr>
        <w:ind w:firstLine="709"/>
        <w:jc w:val="right"/>
        <w:rPr>
          <w:sz w:val="28"/>
        </w:rPr>
      </w:pPr>
      <w:r w:rsidRPr="00110ABB">
        <w:rPr>
          <w:sz w:val="28"/>
        </w:rPr>
        <w:t>»;</w:t>
      </w:r>
    </w:p>
    <w:p w14:paraId="345CD4A7" w14:textId="77777777" w:rsidR="002C52BD" w:rsidRPr="00110ABB" w:rsidRDefault="002C52BD" w:rsidP="002C52BD">
      <w:pPr>
        <w:pStyle w:val="a8"/>
        <w:ind w:left="709"/>
        <w:jc w:val="both"/>
        <w:rPr>
          <w:sz w:val="28"/>
        </w:rPr>
      </w:pPr>
      <w:r w:rsidRPr="00110ABB">
        <w:rPr>
          <w:sz w:val="28"/>
        </w:rPr>
        <w:t>в приложении 2 к указанному приказу:</w:t>
      </w:r>
    </w:p>
    <w:p w14:paraId="6856EBB3" w14:textId="77777777" w:rsidR="002C52BD" w:rsidRPr="00110ABB" w:rsidRDefault="002C52BD" w:rsidP="002C52BD">
      <w:pPr>
        <w:ind w:firstLine="709"/>
        <w:jc w:val="both"/>
        <w:rPr>
          <w:sz w:val="28"/>
        </w:rPr>
      </w:pPr>
      <w:r w:rsidRPr="00110ABB">
        <w:rPr>
          <w:sz w:val="28"/>
        </w:rPr>
        <w:t>строку, порядковый номер 28, изложить в следующей редакции:</w:t>
      </w:r>
    </w:p>
    <w:p w14:paraId="699D147B" w14:textId="77777777" w:rsidR="002C52BD" w:rsidRPr="00110ABB" w:rsidRDefault="002C52BD" w:rsidP="002C52BD">
      <w:pPr>
        <w:ind w:firstLine="709"/>
        <w:jc w:val="both"/>
        <w:rPr>
          <w:sz w:val="28"/>
        </w:rPr>
      </w:pPr>
      <w:r w:rsidRPr="00110ABB">
        <w:rPr>
          <w:sz w:val="28"/>
        </w:rPr>
        <w:t>«</w:t>
      </w:r>
    </w:p>
    <w:tbl>
      <w:tblPr>
        <w:tblpPr w:leftFromText="180" w:rightFromText="180" w:vertAnchor="text" w:tblpX="357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5812"/>
        <w:gridCol w:w="2835"/>
      </w:tblGrid>
      <w:tr w:rsidR="002C52BD" w:rsidRPr="00110ABB" w14:paraId="3E521073" w14:textId="77777777" w:rsidTr="00AE7348">
        <w:tc>
          <w:tcPr>
            <w:tcW w:w="675" w:type="dxa"/>
            <w:noWrap/>
            <w:vAlign w:val="center"/>
          </w:tcPr>
          <w:p w14:paraId="4A27A673" w14:textId="77777777" w:rsidR="002C52BD" w:rsidRPr="00110ABB" w:rsidRDefault="002C52BD" w:rsidP="002C52BD">
            <w:pPr>
              <w:numPr>
                <w:ilvl w:val="0"/>
                <w:numId w:val="14"/>
              </w:numPr>
              <w:jc w:val="both"/>
              <w:rPr>
                <w:sz w:val="28"/>
              </w:rPr>
            </w:pPr>
          </w:p>
        </w:tc>
        <w:tc>
          <w:tcPr>
            <w:tcW w:w="5812" w:type="dxa"/>
            <w:noWrap/>
            <w:vAlign w:val="center"/>
          </w:tcPr>
          <w:p w14:paraId="6E29559A" w14:textId="77777777" w:rsidR="002C52BD" w:rsidRPr="00110ABB" w:rsidRDefault="002C52BD" w:rsidP="00AE7348">
            <w:pPr>
              <w:jc w:val="both"/>
              <w:rPr>
                <w:sz w:val="28"/>
              </w:rPr>
            </w:pPr>
            <w:r w:rsidRPr="00110ABB">
              <w:rPr>
                <w:sz w:val="28"/>
              </w:rPr>
              <w:t>ГОСТ Р 52082-2023 «Изоляторы полимерные опорные наружной установки на напряжение 3-750 кВ. Общие технические условия»</w:t>
            </w:r>
          </w:p>
        </w:tc>
        <w:tc>
          <w:tcPr>
            <w:tcW w:w="2835" w:type="dxa"/>
            <w:noWrap/>
          </w:tcPr>
          <w:p w14:paraId="42C5EE41" w14:textId="77777777" w:rsidR="002C52BD" w:rsidRPr="00110ABB" w:rsidRDefault="002C52BD" w:rsidP="00AE7348">
            <w:pPr>
              <w:jc w:val="both"/>
              <w:rPr>
                <w:sz w:val="28"/>
              </w:rPr>
            </w:pPr>
            <w:r w:rsidRPr="00110ABB">
              <w:rPr>
                <w:sz w:val="28"/>
              </w:rPr>
              <w:t>*</w:t>
            </w:r>
            <w:r w:rsidRPr="00110ABB">
              <w:rPr>
                <w:sz w:val="28"/>
                <w:lang w:bidi="ru-RU"/>
              </w:rPr>
              <w:t>применяется до 31.12.2030</w:t>
            </w:r>
          </w:p>
        </w:tc>
      </w:tr>
    </w:tbl>
    <w:p w14:paraId="6D4DE7A3" w14:textId="77777777" w:rsidR="002C52BD" w:rsidRDefault="002C52BD" w:rsidP="002C52BD">
      <w:pPr>
        <w:ind w:firstLine="709"/>
        <w:jc w:val="right"/>
        <w:rPr>
          <w:sz w:val="28"/>
        </w:rPr>
      </w:pPr>
      <w:r w:rsidRPr="00110ABB">
        <w:rPr>
          <w:sz w:val="28"/>
        </w:rPr>
        <w:t>».</w:t>
      </w:r>
    </w:p>
    <w:p w14:paraId="60BC4C94" w14:textId="77777777" w:rsidR="002C52BD" w:rsidRPr="00681878" w:rsidRDefault="002C52BD" w:rsidP="002C52BD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 w:rsidRPr="00681878">
        <w:rPr>
          <w:sz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32D2A70D" w14:textId="77777777" w:rsidR="002C52BD" w:rsidRDefault="002C52BD" w:rsidP="002C52BD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 w:rsidRPr="00681878">
        <w:rPr>
          <w:sz w:val="28"/>
        </w:rPr>
        <w:t>Настоящий приказ вступает в силу с</w:t>
      </w:r>
      <w:r>
        <w:rPr>
          <w:sz w:val="28"/>
          <w:lang w:val="kk-KZ"/>
        </w:rPr>
        <w:t xml:space="preserve"> даты подписания приказа</w:t>
      </w:r>
      <w:r w:rsidRPr="00681878">
        <w:rPr>
          <w:sz w:val="28"/>
        </w:rPr>
        <w:t>.</w:t>
      </w:r>
    </w:p>
    <w:p w14:paraId="59643237" w14:textId="77777777" w:rsidR="00216147" w:rsidRPr="00484E84" w:rsidRDefault="00216147" w:rsidP="00FF5051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73E74DF4" w14:textId="77777777" w:rsidR="00216147" w:rsidRDefault="00216147" w:rsidP="00FF5051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6540F06C" w14:textId="036EB575" w:rsidR="005202D3" w:rsidRDefault="00E73D94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Заметитель</w:t>
      </w:r>
      <w:r w:rsidR="002C52BD">
        <w:rPr>
          <w:rFonts w:eastAsia="Batang"/>
          <w:b/>
          <w:sz w:val="28"/>
          <w:szCs w:val="28"/>
          <w:lang w:val="kk-KZ"/>
        </w:rPr>
        <w:t xml:space="preserve"> председателя</w:t>
      </w:r>
      <w:r w:rsidR="005202D3">
        <w:rPr>
          <w:rFonts w:eastAsia="Batang"/>
          <w:b/>
          <w:sz w:val="28"/>
          <w:szCs w:val="28"/>
          <w:lang w:val="kk-KZ"/>
        </w:rPr>
        <w:t xml:space="preserve"> Комитета </w:t>
      </w:r>
    </w:p>
    <w:p w14:paraId="4A6842A9" w14:textId="77777777" w:rsidR="005202D3" w:rsidRDefault="005202D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технического регулирования </w:t>
      </w:r>
    </w:p>
    <w:p w14:paraId="4779C079" w14:textId="77777777" w:rsidR="005202D3" w:rsidRDefault="005202D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и метрологии Министерства </w:t>
      </w:r>
    </w:p>
    <w:p w14:paraId="524DD887" w14:textId="77777777" w:rsidR="005202D3" w:rsidRDefault="005202D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торговли и интеграции </w:t>
      </w:r>
    </w:p>
    <w:p w14:paraId="51823B5B" w14:textId="030D5DBB" w:rsidR="00FD5F26" w:rsidRDefault="005202D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Республики Казахстан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 </w:t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216147"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="00E73D94">
        <w:rPr>
          <w:rFonts w:eastAsia="Batang"/>
          <w:b/>
          <w:sz w:val="28"/>
          <w:szCs w:val="28"/>
          <w:lang w:val="kk-KZ"/>
        </w:rPr>
        <w:t>К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 w:rsidR="002C52BD">
        <w:rPr>
          <w:rFonts w:eastAsia="Batang"/>
          <w:b/>
          <w:sz w:val="28"/>
          <w:szCs w:val="28"/>
          <w:lang w:val="kk-KZ"/>
        </w:rPr>
        <w:t>Ка</w:t>
      </w:r>
      <w:r w:rsidR="00E73D94">
        <w:rPr>
          <w:rFonts w:eastAsia="Batang"/>
          <w:b/>
          <w:sz w:val="28"/>
          <w:szCs w:val="28"/>
          <w:lang w:val="kk-KZ"/>
        </w:rPr>
        <w:t>былбеков</w:t>
      </w:r>
      <w:bookmarkStart w:id="0" w:name="_GoBack"/>
      <w:bookmarkEnd w:id="0"/>
    </w:p>
    <w:p w14:paraId="6735F656" w14:textId="77777777" w:rsidR="001B6773" w:rsidRDefault="001B677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p w14:paraId="1C383FA6" w14:textId="77777777" w:rsidR="001B6773" w:rsidRDefault="001B6773" w:rsidP="00FF5051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</w:p>
    <w:sectPr w:rsidR="001B6773" w:rsidSect="00FF5051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19.09.2025 15:30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22.09.2025 13:54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A50C2E" w14:textId="77777777" w:rsidR="001448E2" w:rsidRDefault="001448E2" w:rsidP="00FD5F26">
      <w:r>
        <w:separator/>
      </w:r>
    </w:p>
  </w:endnote>
  <w:endnote w:type="continuationSeparator" w:id="0">
    <w:p w14:paraId="02435D7D" w14:textId="77777777" w:rsidR="001448E2" w:rsidRDefault="001448E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22.09.2025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22.09.2025 15:23.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DBF241" w14:textId="77777777" w:rsidR="001448E2" w:rsidRDefault="001448E2" w:rsidP="00FD5F26">
      <w:r>
        <w:separator/>
      </w:r>
    </w:p>
  </w:footnote>
  <w:footnote w:type="continuationSeparator" w:id="0">
    <w:p w14:paraId="6EB93514" w14:textId="77777777" w:rsidR="001448E2" w:rsidRDefault="001448E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3D94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D25EEF3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9056A6C"/>
    <w:multiLevelType w:val="hybridMultilevel"/>
    <w:tmpl w:val="46DE2524"/>
    <w:lvl w:ilvl="0" w:tplc="2620FB0C">
      <w:start w:val="2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080" w:hanging="360"/>
      </w:pPr>
    </w:lvl>
    <w:lvl w:ilvl="2" w:tplc="1000001B" w:tentative="1">
      <w:start w:val="1"/>
      <w:numFmt w:val="lowerRoman"/>
      <w:lvlText w:val="%3."/>
      <w:lvlJc w:val="right"/>
      <w:pPr>
        <w:ind w:left="1800" w:hanging="180"/>
      </w:pPr>
    </w:lvl>
    <w:lvl w:ilvl="3" w:tplc="1000000F" w:tentative="1">
      <w:start w:val="1"/>
      <w:numFmt w:val="decimal"/>
      <w:lvlText w:val="%4."/>
      <w:lvlJc w:val="left"/>
      <w:pPr>
        <w:ind w:left="2520" w:hanging="360"/>
      </w:pPr>
    </w:lvl>
    <w:lvl w:ilvl="4" w:tplc="10000019" w:tentative="1">
      <w:start w:val="1"/>
      <w:numFmt w:val="lowerLetter"/>
      <w:lvlText w:val="%5."/>
      <w:lvlJc w:val="left"/>
      <w:pPr>
        <w:ind w:left="3240" w:hanging="360"/>
      </w:pPr>
    </w:lvl>
    <w:lvl w:ilvl="5" w:tplc="1000001B" w:tentative="1">
      <w:start w:val="1"/>
      <w:numFmt w:val="lowerRoman"/>
      <w:lvlText w:val="%6."/>
      <w:lvlJc w:val="right"/>
      <w:pPr>
        <w:ind w:left="3960" w:hanging="180"/>
      </w:pPr>
    </w:lvl>
    <w:lvl w:ilvl="6" w:tplc="1000000F" w:tentative="1">
      <w:start w:val="1"/>
      <w:numFmt w:val="decimal"/>
      <w:lvlText w:val="%7."/>
      <w:lvlJc w:val="left"/>
      <w:pPr>
        <w:ind w:left="4680" w:hanging="360"/>
      </w:pPr>
    </w:lvl>
    <w:lvl w:ilvl="7" w:tplc="10000019" w:tentative="1">
      <w:start w:val="1"/>
      <w:numFmt w:val="lowerLetter"/>
      <w:lvlText w:val="%8."/>
      <w:lvlJc w:val="left"/>
      <w:pPr>
        <w:ind w:left="5400" w:hanging="360"/>
      </w:pPr>
    </w:lvl>
    <w:lvl w:ilvl="8" w:tplc="10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D06D9E"/>
    <w:multiLevelType w:val="hybridMultilevel"/>
    <w:tmpl w:val="5C0EE214"/>
    <w:lvl w:ilvl="0" w:tplc="8D2EB576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5CA74C92"/>
    <w:multiLevelType w:val="hybridMultilevel"/>
    <w:tmpl w:val="9DECE04C"/>
    <w:lvl w:ilvl="0" w:tplc="49B2BAE8">
      <w:start w:val="32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731" w:hanging="360"/>
      </w:pPr>
    </w:lvl>
    <w:lvl w:ilvl="2" w:tplc="2000001B" w:tentative="1">
      <w:start w:val="1"/>
      <w:numFmt w:val="lowerRoman"/>
      <w:lvlText w:val="%3."/>
      <w:lvlJc w:val="right"/>
      <w:pPr>
        <w:ind w:left="1451" w:hanging="180"/>
      </w:pPr>
    </w:lvl>
    <w:lvl w:ilvl="3" w:tplc="2000000F" w:tentative="1">
      <w:start w:val="1"/>
      <w:numFmt w:val="decimal"/>
      <w:lvlText w:val="%4."/>
      <w:lvlJc w:val="left"/>
      <w:pPr>
        <w:ind w:left="2171" w:hanging="360"/>
      </w:pPr>
    </w:lvl>
    <w:lvl w:ilvl="4" w:tplc="20000019" w:tentative="1">
      <w:start w:val="1"/>
      <w:numFmt w:val="lowerLetter"/>
      <w:lvlText w:val="%5."/>
      <w:lvlJc w:val="left"/>
      <w:pPr>
        <w:ind w:left="2891" w:hanging="360"/>
      </w:pPr>
    </w:lvl>
    <w:lvl w:ilvl="5" w:tplc="2000001B" w:tentative="1">
      <w:start w:val="1"/>
      <w:numFmt w:val="lowerRoman"/>
      <w:lvlText w:val="%6."/>
      <w:lvlJc w:val="right"/>
      <w:pPr>
        <w:ind w:left="3611" w:hanging="180"/>
      </w:pPr>
    </w:lvl>
    <w:lvl w:ilvl="6" w:tplc="2000000F" w:tentative="1">
      <w:start w:val="1"/>
      <w:numFmt w:val="decimal"/>
      <w:lvlText w:val="%7."/>
      <w:lvlJc w:val="left"/>
      <w:pPr>
        <w:ind w:left="4331" w:hanging="360"/>
      </w:pPr>
    </w:lvl>
    <w:lvl w:ilvl="7" w:tplc="20000019" w:tentative="1">
      <w:start w:val="1"/>
      <w:numFmt w:val="lowerLetter"/>
      <w:lvlText w:val="%8."/>
      <w:lvlJc w:val="left"/>
      <w:pPr>
        <w:ind w:left="5051" w:hanging="360"/>
      </w:pPr>
    </w:lvl>
    <w:lvl w:ilvl="8" w:tplc="2000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3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3"/>
  </w:num>
  <w:num w:numId="3">
    <w:abstractNumId w:val="8"/>
  </w:num>
  <w:num w:numId="4">
    <w:abstractNumId w:val="14"/>
  </w:num>
  <w:num w:numId="5">
    <w:abstractNumId w:val="1"/>
  </w:num>
  <w:num w:numId="6">
    <w:abstractNumId w:val="0"/>
  </w:num>
  <w:num w:numId="7">
    <w:abstractNumId w:val="6"/>
  </w:num>
  <w:num w:numId="8">
    <w:abstractNumId w:val="2"/>
  </w:num>
  <w:num w:numId="9">
    <w:abstractNumId w:val="4"/>
  </w:num>
  <w:num w:numId="10">
    <w:abstractNumId w:val="9"/>
  </w:num>
  <w:num w:numId="11">
    <w:abstractNumId w:val="13"/>
  </w:num>
  <w:num w:numId="12">
    <w:abstractNumId w:val="10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7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55257"/>
    <w:rsid w:val="00065071"/>
    <w:rsid w:val="000B39D5"/>
    <w:rsid w:val="001448E2"/>
    <w:rsid w:val="0018637D"/>
    <w:rsid w:val="001B6068"/>
    <w:rsid w:val="001B6773"/>
    <w:rsid w:val="001D2585"/>
    <w:rsid w:val="001F4D20"/>
    <w:rsid w:val="001F7C9B"/>
    <w:rsid w:val="00216147"/>
    <w:rsid w:val="00221AB0"/>
    <w:rsid w:val="00263000"/>
    <w:rsid w:val="00277FA5"/>
    <w:rsid w:val="002871F7"/>
    <w:rsid w:val="002929E4"/>
    <w:rsid w:val="002C52BD"/>
    <w:rsid w:val="002E3D45"/>
    <w:rsid w:val="002F0907"/>
    <w:rsid w:val="00310694"/>
    <w:rsid w:val="003B0DBE"/>
    <w:rsid w:val="003B3004"/>
    <w:rsid w:val="003C57B3"/>
    <w:rsid w:val="00405270"/>
    <w:rsid w:val="004157F2"/>
    <w:rsid w:val="004724EA"/>
    <w:rsid w:val="00484E84"/>
    <w:rsid w:val="004E2662"/>
    <w:rsid w:val="004F0CFE"/>
    <w:rsid w:val="005025A5"/>
    <w:rsid w:val="00517296"/>
    <w:rsid w:val="005202D3"/>
    <w:rsid w:val="00545752"/>
    <w:rsid w:val="00546120"/>
    <w:rsid w:val="00551C5E"/>
    <w:rsid w:val="005542F2"/>
    <w:rsid w:val="005C0A26"/>
    <w:rsid w:val="005D0051"/>
    <w:rsid w:val="005E2AB6"/>
    <w:rsid w:val="005E4985"/>
    <w:rsid w:val="00604BC4"/>
    <w:rsid w:val="00645F2A"/>
    <w:rsid w:val="00647C9B"/>
    <w:rsid w:val="006B7D9C"/>
    <w:rsid w:val="007278FB"/>
    <w:rsid w:val="00750F7C"/>
    <w:rsid w:val="00751C1B"/>
    <w:rsid w:val="007C6FF1"/>
    <w:rsid w:val="007F6BF9"/>
    <w:rsid w:val="008109AB"/>
    <w:rsid w:val="00843EE9"/>
    <w:rsid w:val="008524EE"/>
    <w:rsid w:val="008557AF"/>
    <w:rsid w:val="00857154"/>
    <w:rsid w:val="00892766"/>
    <w:rsid w:val="008C18E1"/>
    <w:rsid w:val="009005E7"/>
    <w:rsid w:val="0092164A"/>
    <w:rsid w:val="00921876"/>
    <w:rsid w:val="00956AAF"/>
    <w:rsid w:val="00987F2C"/>
    <w:rsid w:val="009970A4"/>
    <w:rsid w:val="009A13DE"/>
    <w:rsid w:val="009F65A8"/>
    <w:rsid w:val="00A20816"/>
    <w:rsid w:val="00A76EE6"/>
    <w:rsid w:val="00AF44AB"/>
    <w:rsid w:val="00AF6A7B"/>
    <w:rsid w:val="00B00C26"/>
    <w:rsid w:val="00B01BB7"/>
    <w:rsid w:val="00B07F30"/>
    <w:rsid w:val="00B208A6"/>
    <w:rsid w:val="00B74B0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CD493D"/>
    <w:rsid w:val="00D00D70"/>
    <w:rsid w:val="00D4190F"/>
    <w:rsid w:val="00D6301B"/>
    <w:rsid w:val="00D63059"/>
    <w:rsid w:val="00D654C4"/>
    <w:rsid w:val="00DC63AA"/>
    <w:rsid w:val="00E00A96"/>
    <w:rsid w:val="00E524BF"/>
    <w:rsid w:val="00E73D94"/>
    <w:rsid w:val="00E938DC"/>
    <w:rsid w:val="00E945FF"/>
    <w:rsid w:val="00F04BBA"/>
    <w:rsid w:val="00F23657"/>
    <w:rsid w:val="00FA53E5"/>
    <w:rsid w:val="00FA5FD8"/>
    <w:rsid w:val="00FB6ACD"/>
    <w:rsid w:val="00FD5F26"/>
    <w:rsid w:val="00FF5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F2CF7D68-7AF2-48B6-9535-1D6D2A0264A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5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5" Type="http://schemas.openxmlformats.org/officeDocument/2006/relationships/image" Target="media/image955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419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13</cp:revision>
  <cp:lastPrinted>2023-11-14T05:48:00Z</cp:lastPrinted>
  <dcterms:created xsi:type="dcterms:W3CDTF">2025-04-07T09:03:00Z</dcterms:created>
  <dcterms:modified xsi:type="dcterms:W3CDTF">2025-09-18T09:54:00Z</dcterms:modified>
</cp:coreProperties>
</file>